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8D" w:rsidRPr="003F1E8D" w:rsidRDefault="00DF708D" w:rsidP="00DF708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76838F"/>
          <w:sz w:val="24"/>
          <w:szCs w:val="48"/>
          <w:lang w:val="es-EC" w:eastAsia="es-EC"/>
        </w:rPr>
      </w:pPr>
      <w:bookmarkStart w:id="0" w:name="_GoBack"/>
      <w:bookmarkEnd w:id="0"/>
      <w:r>
        <w:rPr>
          <w:rFonts w:ascii="Arial" w:eastAsia="Times New Roman" w:hAnsi="Arial" w:cs="Arial"/>
          <w:b/>
          <w:color w:val="76838F"/>
          <w:sz w:val="24"/>
          <w:szCs w:val="48"/>
          <w:lang w:val="es-EC" w:eastAsia="es-EC"/>
        </w:rPr>
        <w:t>Registro Oficial</w:t>
      </w:r>
      <w:r w:rsidRPr="003F1E8D">
        <w:rPr>
          <w:rFonts w:ascii="Arial" w:eastAsia="Times New Roman" w:hAnsi="Arial" w:cs="Arial"/>
          <w:b/>
          <w:color w:val="76838F"/>
          <w:sz w:val="24"/>
          <w:szCs w:val="48"/>
          <w:lang w:val="es-EC" w:eastAsia="es-EC"/>
        </w:rPr>
        <w:t xml:space="preserve"> Suplemento No. 928,</w:t>
      </w:r>
      <w:r>
        <w:rPr>
          <w:rFonts w:ascii="Arial" w:eastAsia="Times New Roman" w:hAnsi="Arial" w:cs="Arial"/>
          <w:b/>
          <w:color w:val="76838F"/>
          <w:sz w:val="24"/>
          <w:szCs w:val="48"/>
          <w:lang w:val="es-EC" w:eastAsia="es-EC"/>
        </w:rPr>
        <w:t xml:space="preserve"> </w:t>
      </w:r>
      <w:r w:rsidRPr="003F1E8D">
        <w:rPr>
          <w:rFonts w:ascii="Arial" w:eastAsia="Times New Roman" w:hAnsi="Arial" w:cs="Arial"/>
          <w:b/>
          <w:color w:val="76838F"/>
          <w:sz w:val="24"/>
          <w:szCs w:val="48"/>
          <w:lang w:val="es-EC" w:eastAsia="es-EC"/>
        </w:rPr>
        <w:t>Lunes 23 de Enero de 2017</w:t>
      </w:r>
    </w:p>
    <w:p w:rsidR="00DF708D" w:rsidRDefault="00DF708D" w:rsidP="00DF708D">
      <w:pPr>
        <w:pStyle w:val="Prrafodelista"/>
        <w:shd w:val="clear" w:color="auto" w:fill="FFFFFF"/>
        <w:spacing w:after="0" w:line="240" w:lineRule="auto"/>
        <w:jc w:val="both"/>
        <w:rPr>
          <w:rFonts w:ascii="Tahoma" w:hAnsi="Tahoma" w:cs="Tahoma"/>
          <w:b/>
          <w:color w:val="006666"/>
          <w:sz w:val="20"/>
        </w:rPr>
      </w:pPr>
    </w:p>
    <w:p w:rsidR="00DF708D" w:rsidRPr="003F1E8D" w:rsidRDefault="00DF708D" w:rsidP="00DF708D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hAnsi="Tahoma" w:cs="Tahoma"/>
          <w:b/>
          <w:color w:val="006666"/>
          <w:sz w:val="20"/>
        </w:rPr>
      </w:pPr>
      <w:r>
        <w:rPr>
          <w:rFonts w:ascii="Tahoma" w:hAnsi="Tahoma" w:cs="Tahoma"/>
          <w:b/>
          <w:color w:val="006666"/>
          <w:sz w:val="20"/>
        </w:rPr>
        <w:t xml:space="preserve">Resolución </w:t>
      </w:r>
      <w:hyperlink r:id="rId6" w:history="1">
        <w:r w:rsidRPr="003F1E8D">
          <w:rPr>
            <w:rFonts w:ascii="Tahoma" w:hAnsi="Tahoma" w:cs="Tahoma"/>
            <w:b/>
            <w:color w:val="006666"/>
            <w:sz w:val="20"/>
          </w:rPr>
          <w:t>NAC-DGERCGC17-00000024</w:t>
        </w:r>
      </w:hyperlink>
      <w:r w:rsidRPr="003F1E8D">
        <w:rPr>
          <w:rFonts w:ascii="Tahoma" w:hAnsi="Tahoma" w:cs="Tahoma"/>
          <w:b/>
          <w:color w:val="006666"/>
          <w:sz w:val="20"/>
        </w:rPr>
        <w:t xml:space="preserve">: </w:t>
      </w:r>
      <w:r w:rsidRPr="003F1E8D">
        <w:rPr>
          <w:rFonts w:ascii="Tahoma" w:hAnsi="Tahoma" w:cs="Tahoma"/>
          <w:color w:val="006666"/>
          <w:sz w:val="20"/>
        </w:rPr>
        <w:t>Apruébese el “Formulario 102 para la declaración del impuesto a la renta de personas naturales y sucesiones indivisas obligadas a llevar contabilidad” y el “Formulario 102A para la declaración del impuesto a la renta de personas naturales y sucesiones indivisas no obligadas a llevar contabilidad”</w:t>
      </w:r>
    </w:p>
    <w:p w:rsidR="00DF708D" w:rsidRDefault="00DF708D" w:rsidP="00DF708D">
      <w:pPr>
        <w:shd w:val="clear" w:color="auto" w:fill="FFFFFF"/>
        <w:spacing w:after="0" w:line="240" w:lineRule="auto"/>
        <w:rPr>
          <w:rFonts w:ascii="Arial" w:hAnsi="Arial" w:cs="Arial"/>
          <w:color w:val="76838F"/>
          <w:shd w:val="clear" w:color="auto" w:fill="FFFFFF"/>
        </w:rPr>
      </w:pPr>
    </w:p>
    <w:p w:rsidR="00DF708D" w:rsidRPr="00104398" w:rsidRDefault="00DF708D" w:rsidP="00DF708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val="es-EC" w:eastAsia="es-EC"/>
        </w:rPr>
      </w:pPr>
      <w:r w:rsidRPr="00104398">
        <w:rPr>
          <w:rFonts w:ascii="Tahoma" w:eastAsia="Times New Roman" w:hAnsi="Tahoma" w:cs="Tahoma"/>
          <w:b/>
          <w:sz w:val="16"/>
          <w:szCs w:val="16"/>
          <w:lang w:val="es-EC" w:eastAsia="es-EC"/>
        </w:rPr>
        <w:t>Resuelve:</w:t>
      </w:r>
    </w:p>
    <w:p w:rsidR="00DF708D" w:rsidRPr="00104398" w:rsidRDefault="00DF708D" w:rsidP="00DF708D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val="es-EC" w:eastAsia="es-EC"/>
        </w:rPr>
      </w:pPr>
      <w:r w:rsidRPr="00104398">
        <w:rPr>
          <w:rFonts w:ascii="Tahoma" w:eastAsia="Times New Roman" w:hAnsi="Tahoma" w:cs="Tahoma"/>
          <w:sz w:val="16"/>
          <w:szCs w:val="16"/>
          <w:lang w:val="es-EC" w:eastAsia="es-EC"/>
        </w:rPr>
        <w:br/>
        <w:t>Aprobar el “Formulario 102 para la declaración del Impuesto a la Renta de personas naturales y sucesiones indivisas obligadas a llevar contabilidad” y el “Formulario 102A para la declaración del Impuesto a la Renta de personas naturales y sucesiones indivisas no obligadas a llevar contabilidad” </w:t>
      </w:r>
    </w:p>
    <w:p w:rsidR="00DF708D" w:rsidRDefault="00DF708D" w:rsidP="00DF708D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104398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104398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Artículo Único.-</w:t>
      </w:r>
      <w:r w:rsidRPr="00104398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</w:t>
      </w:r>
      <w:proofErr w:type="spellStart"/>
      <w:r w:rsidRPr="00104398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Apruébase</w:t>
      </w:r>
      <w:proofErr w:type="spellEnd"/>
      <w:r w:rsidRPr="00104398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 xml:space="preserve"> el “Formulario 102 para la declaración del Impuesto a la Renta de personas naturales y sucesiones indivisas obligadas a llevar contabilidad” y el “Formulario 102A para la declaración del Impuesto a la Renta de personas naturales y sucesiones indivisas no obligadas a llevar contabilidad”, anexos a la presente resolución y parte integrante de la misma.</w:t>
      </w:r>
    </w:p>
    <w:p w:rsidR="00DF708D" w:rsidRDefault="00DF708D" w:rsidP="00DF708D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u w:val="single"/>
          <w:shd w:val="clear" w:color="auto" w:fill="FFFFFF"/>
          <w:lang w:val="es-EC" w:eastAsia="es-EC"/>
        </w:rPr>
      </w:pPr>
      <w:r w:rsidRPr="00104398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104398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Los sujetos pasivos del Impuesto a la Renta podrán acceder a los formularios referidos en el inciso anterior, a través de la página web institucional del Servicio de Rentas Internas </w:t>
      </w:r>
      <w:hyperlink r:id="rId7" w:history="1">
        <w:r w:rsidRPr="00562570">
          <w:rPr>
            <w:rStyle w:val="Hipervnculo"/>
            <w:rFonts w:ascii="Tahoma" w:eastAsia="Times New Roman" w:hAnsi="Tahoma" w:cs="Tahoma"/>
            <w:sz w:val="16"/>
            <w:szCs w:val="16"/>
            <w:shd w:val="clear" w:color="auto" w:fill="FFFFFF"/>
            <w:lang w:val="es-EC" w:eastAsia="es-EC"/>
          </w:rPr>
          <w:t>www.sri.gob.ec</w:t>
        </w:r>
      </w:hyperlink>
      <w:r w:rsidRPr="00104398">
        <w:rPr>
          <w:rFonts w:ascii="Tahoma" w:eastAsia="Times New Roman" w:hAnsi="Tahoma" w:cs="Tahoma"/>
          <w:sz w:val="16"/>
          <w:szCs w:val="16"/>
          <w:u w:val="single"/>
          <w:shd w:val="clear" w:color="auto" w:fill="FFFFFF"/>
          <w:lang w:val="es-EC" w:eastAsia="es-EC"/>
        </w:rPr>
        <w:t>.</w:t>
      </w:r>
    </w:p>
    <w:p w:rsidR="00DF708D" w:rsidRDefault="00DF708D" w:rsidP="00DF708D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104398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104398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DISPOSICIÓN DEROGATORIA ÚNICA.-</w:t>
      </w:r>
      <w:r w:rsidRPr="00104398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Se deroga la Resolución NAC-DGERCGC16-00000067, publicada en el Suplemento del Registro Oficial No. 690 de 15 de febrero de 2016.</w:t>
      </w:r>
    </w:p>
    <w:p w:rsidR="00DF708D" w:rsidRDefault="00DF708D" w:rsidP="00DF708D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</w:pPr>
      <w:r w:rsidRPr="00104398">
        <w:rPr>
          <w:rFonts w:ascii="Tahoma" w:eastAsia="Times New Roman" w:hAnsi="Tahoma" w:cs="Tahoma"/>
          <w:sz w:val="16"/>
          <w:szCs w:val="16"/>
          <w:lang w:val="es-EC" w:eastAsia="es-EC"/>
        </w:rPr>
        <w:br/>
      </w:r>
      <w:r w:rsidRPr="00104398">
        <w:rPr>
          <w:rFonts w:ascii="Tahoma" w:eastAsia="Times New Roman" w:hAnsi="Tahoma" w:cs="Tahoma"/>
          <w:b/>
          <w:sz w:val="16"/>
          <w:szCs w:val="16"/>
          <w:shd w:val="clear" w:color="auto" w:fill="FFFFFF"/>
          <w:lang w:val="es-EC" w:eastAsia="es-EC"/>
        </w:rPr>
        <w:t>DISPOSICIÓN FINAL.-</w:t>
      </w:r>
      <w:r w:rsidRPr="00104398">
        <w:rPr>
          <w:rFonts w:ascii="Tahoma" w:eastAsia="Times New Roman" w:hAnsi="Tahoma" w:cs="Tahoma"/>
          <w:sz w:val="16"/>
          <w:szCs w:val="16"/>
          <w:shd w:val="clear" w:color="auto" w:fill="FFFFFF"/>
          <w:lang w:val="es-EC" w:eastAsia="es-EC"/>
        </w:rPr>
        <w:t> La presente Resolución entrará en vigencia a partir del 04 de febrero de 2017; sin perjuicio de su publicación en el Registro Oficial.</w:t>
      </w:r>
    </w:p>
    <w:p w:rsidR="008E49C1" w:rsidRDefault="00DF708D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5249"/>
    <w:multiLevelType w:val="hybridMultilevel"/>
    <w:tmpl w:val="005E674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08D"/>
    <w:rsid w:val="00323ADC"/>
    <w:rsid w:val="0064604D"/>
    <w:rsid w:val="00D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08D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F708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F7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08D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F708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F7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ri.gob.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ncular(1264748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2017-03-24T16:36:00Z</dcterms:created>
  <dcterms:modified xsi:type="dcterms:W3CDTF">2017-03-24T16:37:00Z</dcterms:modified>
</cp:coreProperties>
</file>